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логовая.-вебинары-27-и-28-апреля"/>
    <w:p>
      <w:pPr>
        <w:pStyle w:val="Heading3"/>
      </w:pPr>
      <w:r>
        <w:t xml:space="preserve">Налоговая. Вебинары 27 и 28 апреля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drawing>
          <wp:inline>
            <wp:extent cx="5334000" cy="3768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вебинар%20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87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вебинар%202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http://zuzino.mos.ru/presscenter/article/detail/10766424.html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0766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0766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2025-02-28T03:54:07Z</dcterms:created>
  <dcterms:modified xsi:type="dcterms:W3CDTF">2025-02-28T03:54:07Z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