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54d2bc31889a55fc8ae44a09f69798820460"/>
    <w:p>
      <w:pPr>
        <w:pStyle w:val="Heading3"/>
      </w:pPr>
      <w:r>
        <w:t xml:space="preserve">В СТОЛИЧНОМ ГЛАВКЕ РОСГВАРДИИ РАССКАЗАЛИ, КАК ЗАЩИТЬ АВТОМОБИЛЬ ОТ УГОНА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состоялся брифинг на тему: «Охрана транспортных средств».</w:t>
      </w:r>
    </w:p>
    <w:p>
      <w:pPr>
        <w:pStyle w:val="BodyText"/>
      </w:pPr>
      <w:r>
        <w:rPr>
          <w:iCs/>
          <w:i/>
        </w:rPr>
        <w:t xml:space="preserve">В ходе брифинга сотрудники вневедомственной охраны рассказали и показали, как обеспечивается безопасность автомобилей, находящихся под охраной Росгвардии.</w:t>
      </w:r>
    </w:p>
    <w:p>
      <w:pPr>
        <w:pStyle w:val="BodyText"/>
      </w:pPr>
      <w:r>
        <w:t xml:space="preserve">«На сегодняшний день под охраной подразделений вневедомственной охраны Главного управления Росгвардии по городу Москве находится более тысячи транспортных средств», - отметил заместитель начальника межрайонного отдела по Северному административному округу ФГКУ «УВО ВНГ России по городу Москве» подполковник полиции Алексей Худяков.</w:t>
      </w:r>
    </w:p>
    <w:p>
      <w:pPr>
        <w:pStyle w:val="BodyText"/>
      </w:pPr>
      <w:r>
        <w:t xml:space="preserve">Автомобили, находящиеся под защитой Росгвардии, оснащены как техническими средствами охраны, срабатывающими автоматически при попытке проникновения (угона), так и кнопкой тревожной сигнализации. Последней водитель может воспользоваться при возникновении любой чрезвычайной ситуации, требующей вмешательства правоохранителей. При срабатывании автоматической сигнализации либо после механического нажатия кнопки, сигнал с оборудованного автотранспорта поступает на пульт централизованной охраны. Там, благодаря современному оборудованию и программному обеспечению, в режиме реального времени определяется тип сработавшей сигнализации, местоположение транспорта и направление в случае его движения. Незамедлительно полученная информация обрабатывается дежурным и передается автоэкипажам Росгвардии, после чего группы задержания прибывают по нужному адресу.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http://zuzino.mos.ru/presscenter/article/detail/11368122.html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368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368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2025-07-10T07:10:30Z</dcterms:created>
  <dcterms:modified xsi:type="dcterms:W3CDTF">2025-07-10T07:10:30Z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