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3867b14e9f576a1acab9d3d9f93a19bbe6e598"/>
    <w:p>
      <w:pPr>
        <w:pStyle w:val="Heading3"/>
      </w:pPr>
      <w:r>
        <w:t xml:space="preserve">Рекордное количество сведений из ЕГРН выдано Столичным Роскадастром в 2023 году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Компания рассказала о результатах работы по выдаче сведений из реестра недвижимости за 9 месяцев 2023 года.</w:t>
      </w:r>
    </w:p>
    <w:p>
      <w:pPr>
        <w:pStyle w:val="BodyText"/>
      </w:pPr>
      <w:r>
        <w:t xml:space="preserve">С начала 2023 года эксперты компании выдали более 64,5 млн. сведений из Единого государственного реестра недвижимости (ЕГРН). По сравнению с аналогичными показателями 2022 года количество предоставленных сведений выросло более чем в 2 раза.</w:t>
      </w:r>
    </w:p>
    <w:p>
      <w:pPr>
        <w:pStyle w:val="BodyText"/>
      </w:pPr>
      <w:r>
        <w:rPr>
          <w:iCs/>
          <w:i/>
        </w:rPr>
        <w:t xml:space="preserve">«В 2023 году нашими экспертами выдано рекордное количество сведений из ЕГРН. По результатам 9 месяцев мы уже подготовили и предоставили на 40% больше выписок, чем за весь прошлый год. При этом, статистика демонстрирует, что электронный формат является наиболее востребованным у граждан»,</w:t>
      </w:r>
      <w:r>
        <w:t xml:space="preserve"> </w:t>
      </w:r>
      <w:r>
        <w:t xml:space="preserve">– 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Положительной динамики удалось добиться благодаря цифровизации электронных услуг Росреестра и Роскадастра, а также эффективному межведомственному взаимодействию с Социальным фондом России, Федеральной налоговой службой, столичным Департаментом городского имущества и другими ведомствами.</w:t>
      </w:r>
    </w:p>
    <w:p>
      <w:pPr>
        <w:pStyle w:val="BodyText"/>
      </w:pPr>
      <w:r>
        <w:t xml:space="preserve">Отметим, наиболее популярными документами в столице стали выписки: о правах отдельного лица – выдано более 53,2 млн. сведений, об объекте недвижимости – 9,9 млн. и о переходе прав на объект недвижимости – 1 млн. Стоит отметить, что 99% сведений о недвижимости выдано в электронном виде.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28493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3a1/cl7cyjo8ex51jqhem1bmo21fcs32p0ms/Bezymyannyy1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http://zuzino.mos.ru/presscenter/article/detail/12000235.html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200023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200023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2023-11-30T10:10:16Z</dcterms:created>
  <dcterms:modified xsi:type="dcterms:W3CDTF">2023-11-30T10:10:16Z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