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0cfaaf771e964e1bf6d0ba871f75865fa0f8e"/>
    <w:p>
      <w:pPr>
        <w:pStyle w:val="Heading3"/>
      </w:pPr>
      <w:r>
        <w:t xml:space="preserve">ВАКАНСИИ - Центральное экспертно-криминалистическое таможенное управление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Центральное экспертно-криминалистическое таможенное управление информирует Вас об открытии вакансий для лиц, имеющих опыт работы в сфере закупочной деятельности на основании Федерального закона от 5 апреля 2013 г.</w:t>
      </w:r>
      <w:r>
        <w:t xml:space="preserve"> </w:t>
      </w:r>
      <w:r>
        <w:rPr>
          <w:iCs/>
          <w:i/>
        </w:rPr>
        <w:t xml:space="preserve">№</w:t>
      </w:r>
      <w:r>
        <w:t xml:space="preserve"> </w:t>
      </w:r>
      <w:r>
        <w:t xml:space="preserve">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BodyText"/>
      </w:pPr>
      <w:r>
        <w:t xml:space="preserve">Место работы (службы): г. Москва, ул. Профсоюзная, дом 125. Телефоны для связи: 8 (925) 916-73-86; 8 (909) 650-51-29.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http://zuzino.mos.ru/presscenter/article/detail/12815232.html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15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15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2025-02-21T16:36:50Z</dcterms:created>
  <dcterms:modified xsi:type="dcterms:W3CDTF">2025-02-21T16:36:50Z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