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41c8d75e988201927155636833ff6b3e5b6288"/>
    <w:p>
      <w:pPr>
        <w:pStyle w:val="Heading3"/>
      </w:pPr>
      <w:r>
        <w:t xml:space="preserve">Построить дом своей мечты без риска потерять деньги – теперь это реально!</w:t>
      </w:r>
    </w:p>
    <w:p>
      <w:pPr>
        <w:pStyle w:val="FirstParagraph"/>
      </w:pPr>
      <w:r>
        <w:t xml:space="preserve">21.04.2025</w:t>
      </w:r>
    </w:p>
    <w:p>
      <w:pPr>
        <w:pStyle w:val="BodyText"/>
      </w:pPr>
      <w:r>
        <w:t xml:space="preserve">21.04.2025</w:t>
      </w:r>
      <w:r>
        <w:br/>
      </w:r>
      <w:r>
        <w:br/>
      </w:r>
    </w:p>
    <w:p>
      <w:pPr>
        <w:pStyle w:val="BodyText"/>
      </w:pPr>
      <w:r>
        <w:t xml:space="preserve">С 1 марта 2025 года вступил в силу Федеральный закон № 186-ФЗ "О строительстве жилых домов по договорам строительного подряда с использованием счетов эскроу», который изменил правила игры на рынке жилой недвижимости. Теперь ваши деньги на этапе строительства защищены!</w:t>
      </w:r>
    </w:p>
    <w:p>
      <w:pPr>
        <w:pStyle w:val="BodyText"/>
      </w:pPr>
      <w:r>
        <w:t xml:space="preserve">Читайте в карточках, что такое эскроу-счет, как он защищает ваши инвестиции и почему это важно для вас.</w:t>
      </w:r>
    </w:p>
    <w:p>
      <w:pPr>
        <w:pStyle w:val="BodyText"/>
      </w:pPr>
      <w:r>
        <w:drawing>
          <wp:inline>
            <wp:extent cx="5334000" cy="6667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b2849502-bd5b-4434-9e07-dc32e9bc901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667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http://zuzino.mos.ru/presscenter/article/detail/12925455.html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article/detail/129254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article/detail/129254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2025-06-07T20:20:26Z</dcterms:created>
  <dcterms:modified xsi:type="dcterms:W3CDTF">2025-06-07T20:20:26Z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