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06946fc80d8c8a427999e5595ea38abf8705b4"/>
    <w:p>
      <w:pPr>
        <w:pStyle w:val="Heading3"/>
      </w:pPr>
      <w:r>
        <w:t xml:space="preserve">Прокуратурой Юго-Западного административного округа г. Москвы приняты меры прокурорского реагирования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drawing>
          <wp:inline>
            <wp:extent cx="5334000" cy="567570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_local/iblock/075/075cb282e62496373c95cff5dcc9b63b/Emblem_of_the_Office_of_the_Prosecutor_General_of_Russia.sv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6757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3"/>
    <w:bookmarkStart w:id="26" w:name="Xc67185928ce29a61fca35085a23212faa86bd86"/>
    <w:p>
      <w:pPr>
        <w:pStyle w:val="Heading1"/>
      </w:pPr>
      <w:r>
        <w:t xml:space="preserve">Прокуратурой Юго-Западного административного округа г. Москвы приняты меры прокурорского реагирования по факту реализации индивидуальным предпринимателем М. сим-карт операторов «МТС», «Билайн», «Мегафон», «Tele2», «СберМобайл», «Yota» без оформления договора на оказание услуг сотовой связи».</w:t>
      </w:r>
    </w:p>
    <w:p>
      <w:pPr>
        <w:pStyle w:val="FirstParagraph"/>
      </w:pPr>
      <w:r>
        <w:t xml:space="preserve">В силу ч. 1 ст.44 Федерального закона от 07.07.2003 N 126-ФЗ «О связи» (далее – Закон № 126) на территории Российской Федерации услуги связи оказываются операторами связи пользователям услугами связи на основании договора об оказании услуг связи, заключаемого в соответствии с гражданским законодательством и правилами оказания услуг связи.</w:t>
      </w:r>
    </w:p>
    <w:p>
      <w:pPr>
        <w:pStyle w:val="BodyText"/>
      </w:pPr>
      <w:r>
        <w:t xml:space="preserve">Установлено, что индивидуальный предприниматель М. осуществляет деятельность по продаже сим-карт операторов «МТС», «Билайн», «Мегафон», «Tele2», «СберМобайл», «Yota» без оформления договора на оказание услуг сотовой связи.</w:t>
      </w:r>
    </w:p>
    <w:p>
      <w:pPr>
        <w:pStyle w:val="BodyText"/>
      </w:pPr>
      <w:r>
        <w:t xml:space="preserve">Так, изъята сим-карта оператора ПАО «Мегафон», а также более 300 сим-карт различных оператов сотовой связи.</w:t>
      </w:r>
    </w:p>
    <w:p>
      <w:pPr>
        <w:pStyle w:val="BodyText"/>
      </w:pPr>
      <w:r>
        <w:t xml:space="preserve">Согласно объяснениям индивидуального предпринимателя М., последний продал указанную сим-карту без оформления договора подвижной радиотелефонной связи договоров об оказании услуг от имени оператора.</w:t>
      </w:r>
    </w:p>
    <w:p>
      <w:pPr>
        <w:pStyle w:val="BodyText"/>
      </w:pPr>
      <w:r>
        <w:t xml:space="preserve">На основании изложенного, прокуратурой округа индивидуальному предпринимателю М. внесено представление, в отношении последнего возбуждено дело об административном правонарушении по ч. 4 ст. 13.29 Кодекса Российской Федерации об административных правонарушениях, по результатам рассмотрения которого индивидуальный предприниматель привлечен к административной ответственности с назначением наказания в виде штрафа в размере 30 000,00 руб. Изъятые сим-карты возвращены операторам сотовой связи.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http://zuzino.mos.ru/presscenter/article/detail/13058610.html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Зюзино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5" Target="http://zuzino.mos.ru" TargetMode="External" /><Relationship Type="http://schemas.openxmlformats.org/officeDocument/2006/relationships/hyperlink" Id="rId24" Target="http://zuzino.mos.ru/presscenter/article/detail/130586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zuzino.mos.ru" TargetMode="External" /><Relationship Type="http://schemas.openxmlformats.org/officeDocument/2006/relationships/hyperlink" Id="rId24" Target="http://zuzino.mos.ru/presscenter/article/detail/130586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2025-07-28T02:14:01Z</dcterms:created>
  <dcterms:modified xsi:type="dcterms:W3CDTF">2025-07-28T02:14:01Z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