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91c9489743f6d758b418fda41379aaf3bf9fe"/>
    <w:p>
      <w:pPr>
        <w:pStyle w:val="Heading3"/>
      </w:pPr>
      <w:r>
        <w:t xml:space="preserve">Роспотребнадзор: в Битце, Котловке, Коршунихе и Гвоздянке купаться нельзя</w:t>
      </w:r>
    </w:p>
    <w:p>
      <w:pPr>
        <w:pStyle w:val="FirstParagraph"/>
      </w:pPr>
      <w:r>
        <w:t xml:space="preserve">14.07.2017</w:t>
      </w:r>
    </w:p>
    <w:p>
      <w:pPr>
        <w:pStyle w:val="BodyText"/>
      </w:pPr>
      <w:r>
        <w:t xml:space="preserve">Территориальный отдел Управления Роспотребнадзора по г. Москве в ЮЗАО г. Москвы сообщил, что при проведении мониторинга качества воды 4-х поверхностных водоемов второй категории водопользования - малых рек Битца (приток р. Пахра), Гвоздянка (приток р. Пахра), Котловка (приток р. Москва), Коршуниха (приток р. Котловка), протекающих в черте города, выявлено несоответствие требованиям СанПиН 2.1.5.980-00 «Гигиенические требования к охране поверхностных вод» по микробиологическим показателям (общие колиформные бактерии, термотолерантные колиформные бактерии)- реки Битца, Коршуниха, Котловка, по санитарно-химическим (БПК-5) и микробиологическим показателям (общие колиформные бактерии, термотолерантные колиформные бактерии)- река Гвоздянка.</w:t>
      </w:r>
    </w:p>
    <w:p>
      <w:pPr>
        <w:pStyle w:val="BodyText"/>
      </w:pPr>
      <w:r>
        <w:t xml:space="preserve">В связи с этим окружной отдел Роспотребнадзора обратил внимание жителей ЮЗАО на невозможность использовать воду данных источников для хозяйственно-бытовых целей и для купания.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http://zuzino.mos.ru/presscenter/article/detail/6459412.html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4594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64594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2025-02-12T14:35:14Z</dcterms:created>
  <dcterms:modified xsi:type="dcterms:W3CDTF">2025-02-12T14:35:14Z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