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4c0f3b97c82130a1945d343bda85a20fa9cdd91"/>
    <w:p>
      <w:pPr>
        <w:pStyle w:val="Heading3"/>
      </w:pPr>
      <w:r>
        <w:t xml:space="preserve">Росреестр по Москве: число межведомственных запросов увеличилось более чем в 13 раз</w:t>
      </w:r>
    </w:p>
    <w:p>
      <w:pPr>
        <w:pStyle w:val="FirstParagraph"/>
      </w:pPr>
      <w:r>
        <w:t xml:space="preserve">15.01.2018</w:t>
      </w:r>
    </w:p>
    <w:p>
      <w:pPr>
        <w:pStyle w:val="BodyText"/>
      </w:pPr>
      <w:r>
        <w:t xml:space="preserve">С августа по декабрь 2017 года регистраторы Управления Росреестра по Москве в рамках межведомственного электронного взаимодействия обратились к Автоматизированной системе государственных и муниципальных услуг и функций (АС ГУФ) 24 472 раза. Причем, если в августе этот показатель был на уровне 1 172 обращений, то по итогам декабря он вырос более чем в 13 раз и достиг 16 004 запросов за месяц.</w:t>
      </w:r>
    </w:p>
    <w:p>
      <w:pPr>
        <w:pStyle w:val="BodyText"/>
      </w:pPr>
      <w:r>
        <w:t xml:space="preserve">Значительный рост количества обращений столичных регистраторов к АС ГУФ обусловлен востребованностью системы, открывающей оперативный доступ к достоверным сведениям, необходимым для осуществления учетно-регистрационных действий.</w:t>
      </w:r>
    </w:p>
    <w:p>
      <w:pPr>
        <w:pStyle w:val="BodyText"/>
      </w:pPr>
      <w:r>
        <w:t xml:space="preserve">АС ГУФ – это городская информационная система, объединяющая данные столичных и федеральных ведомств и организаций. Сотрудникам Росреестра по Москве доступ к системе позволяет вносить сведения в реестр в порядке межведомственного электронного взаимодействия, в том числе без участия заявителя.</w:t>
      </w:r>
    </w:p>
    <w:p>
      <w:pPr>
        <w:pStyle w:val="BodyText"/>
      </w:pPr>
      <w:r>
        <w:t xml:space="preserve">Так, специалисты Управления Росреестра в автоматическом режиме могут запрашивать сведения из таких ведомств как Департамент городского имущества города Москвы, Москомархитектура, Мосгосстройнадзор, Москомэкспертиза, Федеральная налоговая служба, Пенсионный фонд России и других.</w:t>
      </w:r>
    </w:p>
    <w:p>
      <w:pPr>
        <w:pStyle w:val="BodyText"/>
      </w:pPr>
      <w:r>
        <w:rPr>
          <w:iCs/>
          <w:i/>
        </w:rPr>
        <w:t xml:space="preserve">«В частности, у столичных регистраторов есть оперативный доступ к сведениям в электронном формате из таких ведомств как, например, органы ЗАГСа или МВД. Взаимодействие в том числе с правоохранительными органами необходимо для проверки потенциального подлога документов, если есть такое подозрение. Доступ к системе позволяет повысить качество правовой экспертизы и сократить сроки ее проведения», -</w:t>
      </w:r>
      <w:r>
        <w:t xml:space="preserve"> </w:t>
      </w:r>
      <w:r>
        <w:t xml:space="preserve">подчеркнул руководитель Управления Росреестра по Москве Игорь Майданов.</w:t>
      </w:r>
    </w:p>
    <w:p>
      <w:pPr>
        <w:pStyle w:val="BodyText"/>
      </w:pPr>
      <w:r>
        <w:t xml:space="preserve">Напомним, что соглашение об информационном взаимодействии и доступе к АС ГУФ было заключено между столичным Управлением Росреестра и Департаментом информационных технологий города Москвы летом 2017 года. При этом ранее Росреестр был подключен к системе в качестве поставщика информации, а с момента подписания соглашения получил доступ к более чем 190 сервисам АС ГУФ.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http://zuzino.mos.ru/presscenter/article/detail/7085694.html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Зюзино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7085694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zuzino.mos.ru" TargetMode="External" /><Relationship Type="http://schemas.openxmlformats.org/officeDocument/2006/relationships/hyperlink" Id="rId20" Target="http://zuzino.mos.ru/presscenter/article/detail/7085694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2025-06-02T20:40:02Z</dcterms:created>
  <dcterms:modified xsi:type="dcterms:W3CDTF">2025-06-02T20:40:02Z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