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cce24b94e3357788756e9bc268003a451c3d56"/>
    <w:p>
      <w:pPr>
        <w:pStyle w:val="Heading3"/>
      </w:pPr>
      <w:r>
        <w:t xml:space="preserve">17 октября в 15 районах Москвы пройдут консультации Росреестра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t xml:space="preserve">17 октября 2018 года специалисты Управления Росреестра по Москве проведут консультации в рамках встреч глав управ с жителями 15 районов столицы: Красносельский, Алексеевский, Отрадное, Перово, Бирюлево-Западное, Москворечье-Сабурово, Коньково, Гагаринский, Хорошево-Мневники, Щукино, Южнопортовый, Матушкино, Крюково, Вороновское, Краснопахорское.</w:t>
      </w:r>
    </w:p>
    <w:p>
      <w:pPr>
        <w:pStyle w:val="BodyText"/>
      </w:pPr>
      <w:r>
        <w:rPr>
          <w:bCs/>
          <w:b/>
        </w:rPr>
        <w:t xml:space="preserve">Консультации состоятся в 18.30:</w:t>
      </w:r>
    </w:p>
    <w:p>
      <w:pPr>
        <w:pStyle w:val="BodyText"/>
      </w:pPr>
      <w:r>
        <w:rPr>
          <w:bCs/>
          <w:b/>
        </w:rPr>
        <w:t xml:space="preserve">Красносельский (ЦАО)</w:t>
      </w:r>
      <w:r>
        <w:t xml:space="preserve"> </w:t>
      </w:r>
      <w:r>
        <w:t xml:space="preserve">в помещении Пушкинской школы № 1500 по адресу: Скорняжный переулок, дом 3</w:t>
      </w:r>
    </w:p>
    <w:p>
      <w:pPr>
        <w:pStyle w:val="BodyText"/>
      </w:pPr>
      <w:r>
        <w:rPr>
          <w:bCs/>
          <w:b/>
        </w:rPr>
        <w:t xml:space="preserve">Алексеевский (СВАО)</w:t>
      </w:r>
      <w:r>
        <w:t xml:space="preserve"> </w:t>
      </w:r>
      <w:r>
        <w:t xml:space="preserve">в конференц-зале управы Алексеевского района по адресу проспект Мира, д. 104</w:t>
      </w:r>
    </w:p>
    <w:p>
      <w:pPr>
        <w:pStyle w:val="BodyText"/>
      </w:pPr>
      <w:r>
        <w:rPr>
          <w:bCs/>
          <w:b/>
        </w:rPr>
        <w:t xml:space="preserve">Отрадное (СВАО)</w:t>
      </w:r>
      <w:r>
        <w:t xml:space="preserve"> </w:t>
      </w:r>
      <w:r>
        <w:t xml:space="preserve">в помещении школы № 1554 по адресу: улица Пестеля, д. 5</w:t>
      </w:r>
    </w:p>
    <w:p>
      <w:pPr>
        <w:pStyle w:val="BodyText"/>
      </w:pPr>
      <w:r>
        <w:rPr>
          <w:bCs/>
          <w:b/>
        </w:rPr>
        <w:t xml:space="preserve">Перово (ВАО)</w:t>
      </w:r>
      <w:r>
        <w:t xml:space="preserve"> </w:t>
      </w:r>
      <w:r>
        <w:t xml:space="preserve">в помещении школы № 1269 по адресу: Зеленый пр-т, д.14</w:t>
      </w:r>
    </w:p>
    <w:p>
      <w:pPr>
        <w:pStyle w:val="BodyText"/>
      </w:pPr>
      <w:r>
        <w:rPr>
          <w:bCs/>
          <w:b/>
        </w:rPr>
        <w:t xml:space="preserve">Бирюлево Западное (ЮАО)</w:t>
      </w:r>
      <w:r>
        <w:t xml:space="preserve"> </w:t>
      </w:r>
      <w:r>
        <w:t xml:space="preserve">в помещении ТЦСО «Чертаново» по адресу: ул. Медынская, д. 11А</w:t>
      </w:r>
    </w:p>
    <w:p>
      <w:pPr>
        <w:pStyle w:val="BodyText"/>
      </w:pPr>
      <w:r>
        <w:rPr>
          <w:bCs/>
          <w:b/>
        </w:rPr>
        <w:t xml:space="preserve">Москворечье-Сабурово (ЮАО)</w:t>
      </w:r>
      <w:r>
        <w:t xml:space="preserve"> </w:t>
      </w:r>
      <w:r>
        <w:t xml:space="preserve">в актовом зале управы района Московречье-Сабурово по адресу: Пролетарский пр-т, д.7</w:t>
      </w:r>
    </w:p>
    <w:p>
      <w:pPr>
        <w:pStyle w:val="BodyText"/>
      </w:pPr>
      <w:r>
        <w:rPr>
          <w:bCs/>
          <w:b/>
        </w:rPr>
        <w:t xml:space="preserve">Коньково (ЮЗАО)</w:t>
      </w:r>
      <w:r>
        <w:t xml:space="preserve"> </w:t>
      </w:r>
      <w:r>
        <w:t xml:space="preserve">в помещении школы № 49 по адресу: ул. Генерала Антонова д.4А</w:t>
      </w:r>
    </w:p>
    <w:p>
      <w:pPr>
        <w:pStyle w:val="BodyText"/>
      </w:pPr>
      <w:r>
        <w:rPr>
          <w:bCs/>
          <w:b/>
        </w:rPr>
        <w:t xml:space="preserve">Гагаринский (ЮЗАО)</w:t>
      </w:r>
      <w:r>
        <w:t xml:space="preserve"> </w:t>
      </w:r>
      <w:r>
        <w:t xml:space="preserve">в помещении школы № 1265 по адресу: ул. Фотиевой, д. 14, к. 1</w:t>
      </w:r>
    </w:p>
    <w:p>
      <w:pPr>
        <w:pStyle w:val="BodyText"/>
      </w:pPr>
      <w:r>
        <w:rPr>
          <w:bCs/>
          <w:b/>
        </w:rPr>
        <w:t xml:space="preserve">Хорошево-Мневники (СЗАО)</w:t>
      </w:r>
      <w:r>
        <w:t xml:space="preserve"> </w:t>
      </w:r>
      <w:r>
        <w:t xml:space="preserve">в здании Выставочно-маркетингового центра СЗАО по адресу: улица Народного Ополчения, дом 33, корпус 1</w:t>
      </w:r>
    </w:p>
    <w:p>
      <w:pPr>
        <w:pStyle w:val="BodyText"/>
      </w:pPr>
      <w:r>
        <w:rPr>
          <w:bCs/>
          <w:b/>
        </w:rPr>
        <w:t xml:space="preserve">Щукино (СЗАО)</w:t>
      </w:r>
      <w:r>
        <w:t xml:space="preserve"> </w:t>
      </w:r>
      <w:r>
        <w:t xml:space="preserve">в помещении школы № 1210 по адресу: улица Авиационная, дом 71, корпус 3.</w:t>
      </w:r>
    </w:p>
    <w:p>
      <w:pPr>
        <w:pStyle w:val="BodyText"/>
      </w:pPr>
      <w:r>
        <w:rPr>
          <w:bCs/>
          <w:b/>
        </w:rPr>
        <w:t xml:space="preserve">Южнопортовый (ЮВАО)</w:t>
      </w:r>
      <w:r>
        <w:t xml:space="preserve"> </w:t>
      </w:r>
      <w:r>
        <w:t xml:space="preserve">в конференц-зале управы Южнопортового района по адресу: ул. Трофимова, д. 27, к.1</w:t>
      </w:r>
    </w:p>
    <w:p>
      <w:pPr>
        <w:pStyle w:val="BodyText"/>
      </w:pPr>
      <w:r>
        <w:rPr>
          <w:bCs/>
          <w:b/>
        </w:rPr>
        <w:t xml:space="preserve">Матушкино (ЗелАО)</w:t>
      </w:r>
      <w:r>
        <w:t xml:space="preserve"> </w:t>
      </w:r>
      <w:r>
        <w:t xml:space="preserve">в актовом зале управы района Матушкино по адресу: г. Зеленоград, корпус 128</w:t>
      </w:r>
    </w:p>
    <w:p>
      <w:pPr>
        <w:pStyle w:val="BodyText"/>
      </w:pPr>
      <w:r>
        <w:rPr>
          <w:bCs/>
          <w:b/>
        </w:rPr>
        <w:t xml:space="preserve">Крюково (ЗелАО)</w:t>
      </w:r>
      <w:r>
        <w:t xml:space="preserve"> </w:t>
      </w:r>
      <w:r>
        <w:t xml:space="preserve">в актовом зале управы района Крюково по адресу: г. Зеленоград, корпус 1444</w:t>
      </w:r>
    </w:p>
    <w:p>
      <w:pPr>
        <w:pStyle w:val="BodyText"/>
      </w:pPr>
      <w:r>
        <w:rPr>
          <w:bCs/>
          <w:b/>
        </w:rPr>
        <w:t xml:space="preserve">Консультации состоятся в 19.00:</w:t>
      </w:r>
    </w:p>
    <w:p>
      <w:pPr>
        <w:pStyle w:val="BodyText"/>
      </w:pPr>
      <w:r>
        <w:rPr>
          <w:bCs/>
          <w:b/>
        </w:rPr>
        <w:t xml:space="preserve">Вороновское (ТиНАО)</w:t>
      </w:r>
      <w:r>
        <w:t xml:space="preserve"> </w:t>
      </w:r>
      <w:r>
        <w:t xml:space="preserve">Дом Культуры «Дружба», поселение Вороновское, поселок ЛМС, мкр. Центральный, д.16, стр.1</w:t>
      </w:r>
    </w:p>
    <w:p>
      <w:pPr>
        <w:pStyle w:val="BodyText"/>
      </w:pPr>
      <w:r>
        <w:rPr>
          <w:bCs/>
          <w:b/>
        </w:rPr>
        <w:t xml:space="preserve">Краснопахорское (ТиНАО)</w:t>
      </w:r>
      <w:r>
        <w:t xml:space="preserve"> </w:t>
      </w:r>
      <w:r>
        <w:t xml:space="preserve">ДК «Звездный», поселение Краснопахорское, село Красная Пахра, ул. Заводская, д.20</w:t>
      </w:r>
    </w:p>
    <w:p>
      <w:pPr>
        <w:pStyle w:val="BodyText"/>
      </w:pPr>
      <w:r>
        <w:t xml:space="preserve">Росреестр по Москве напоминает, что бесплатные консультации для заявителей доступны на постоянной основе как в территориальных отделах Росреестра, так и на личном приеме у руководства столичного Управления и центрального аппарата Федеральной службы государственной регистрации, кадастра и картографии. График приема граждан доступен</w:t>
      </w:r>
      <w:r>
        <w:t xml:space="preserve"> </w:t>
      </w:r>
      <w:hyperlink r:id="rId20">
        <w:r>
          <w:rPr>
            <w:rStyle w:val="Hyperlink"/>
          </w:rPr>
          <w:t xml:space="preserve">на сайте Росреестра</w:t>
        </w:r>
      </w:hyperlink>
      <w:r>
        <w:t xml:space="preserve">. Встретиться со специалистами Управления на ежемесячной основе также можно в ходе встреч префектов и глав управ с населением в каждую четвертую среду месяца.</w:t>
      </w:r>
    </w:p>
    <w:p>
      <w:pPr>
        <w:pStyle w:val="BodyText"/>
      </w:pPr>
      <w:r>
        <w:t xml:space="preserve">Информация о времени и месте проведения консультаций доступна в Интернете на страницах окружных и районных СМИ, а также на официальном сайте Росреестра в разделе «</w:t>
      </w:r>
      <w:hyperlink r:id="rId21">
        <w:r>
          <w:rPr>
            <w:rStyle w:val="Hyperlink"/>
          </w:rPr>
          <w:t xml:space="preserve">Новости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http://zuzino.mos.ru/presscenter/article/detail/7633563.html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7633563.html" TargetMode="External" /><Relationship Type="http://schemas.openxmlformats.org/officeDocument/2006/relationships/hyperlink" Id="rId20" Target="https://rosreestr.ru/site/feedback/poryadok-rassmotreniya/" TargetMode="External" /><Relationship Type="http://schemas.openxmlformats.org/officeDocument/2006/relationships/hyperlink" Id="rId21" Target="https://rosreestr.ru/site/press/new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7633563.html" TargetMode="External" /><Relationship Type="http://schemas.openxmlformats.org/officeDocument/2006/relationships/hyperlink" Id="rId20" Target="https://rosreestr.ru/site/feedback/poryadok-rassmotreniya/" TargetMode="External" /><Relationship Type="http://schemas.openxmlformats.org/officeDocument/2006/relationships/hyperlink" Id="rId21" Target="https://rosreestr.ru/site/press/new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2023-12-11T21:57:40Z</dcterms:created>
  <dcterms:modified xsi:type="dcterms:W3CDTF">2023-12-11T21:57:40Z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