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правления-деятельности-нп-мосгоруслуга"/>
    <w:p>
      <w:pPr>
        <w:pStyle w:val="Heading3"/>
      </w:pPr>
      <w:r>
        <w:t xml:space="preserve">Направления деятельности НП «МосГорУслуга»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t xml:space="preserve">Некоммерческое партнерство инновационной деятельности в социальной сфере «МосГорУслуга» (далее - НП «МосГорУслуга», Партнерство), было создано Правительством Москвы в 1997 году. Основными задачами Партнерства являются реализация социальных проектов городского и федерального уровня.</w:t>
      </w:r>
    </w:p>
    <w:p>
      <w:pPr>
        <w:pStyle w:val="BodyText"/>
      </w:pPr>
      <w:r>
        <w:t xml:space="preserve">К направлениям деятельности Партнерства относятся: услуги в сфере оформления права собственности, в т.ч. приватизации жилых помещений, консультации о порядке государственной регистрации сделок и прав на недвижимое имущество, юридические услуги, независимая оценка, 11-консалтинг и разработка «под ключ» программно-технических комплексов со сложной архитектурой, получение и обслуживание электронной подписи.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http://zuzino.mos.ru/presscenter/article/detail/7979972.html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79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79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2025-06-15T03:51:41Z</dcterms:created>
  <dcterms:modified xsi:type="dcterms:W3CDTF">2025-06-15T03:51:41Z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