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058ba3f281fea7d8b85ce75f59bfe43f6329a"/>
    <w:p>
      <w:pPr>
        <w:pStyle w:val="Heading3"/>
      </w:pPr>
      <w:r>
        <w:t xml:space="preserve">С 19 по 20 апреля пройдет мероприятие "Нетрезвый водитель"</w:t>
      </w:r>
    </w:p>
    <w:p>
      <w:pPr>
        <w:pStyle w:val="FirstParagraph"/>
      </w:pPr>
      <w:r>
        <w:t xml:space="preserve">16.04.2019</w:t>
      </w:r>
    </w:p>
    <w:p>
      <w:pPr>
        <w:pStyle w:val="BodyText"/>
      </w:pPr>
      <w:r>
        <w:t xml:space="preserve">В связи с ростом дорожно-транспортных происшествий по вине водителей, находящихся в состоянии опьянения, с 19 по 20 апреля 2019 года на территории обслуживания 3 ОСБ ДПС ГИБДД ГУ МВД России по г. Москве будет проводиться профилактическое мероприятие «Нетрезвый водитель». Основными задачами мероприятия являются:</w:t>
      </w:r>
    </w:p>
    <w:p>
      <w:pPr>
        <w:pStyle w:val="BodyText"/>
      </w:pPr>
      <w:r>
        <w:t xml:space="preserve">- обеспечение безопасности дорожного движения;</w:t>
      </w:r>
    </w:p>
    <w:p>
      <w:pPr>
        <w:pStyle w:val="BodyText"/>
      </w:pPr>
      <w:r>
        <w:t xml:space="preserve">- выявление водителей, управляющих транспортными средствами в состоянии опьянения.</w:t>
      </w:r>
    </w:p>
    <w:p>
      <w:pPr>
        <w:pStyle w:val="BodyText"/>
      </w:pPr>
      <w:r>
        <w:t xml:space="preserve">Сотрудники ДПС призывают водителей строго соблюдать ПДД РФ и напоминают, что за управление транспортным средством в состоянии опьянения водителю грозит административный штраф в размере 30.000 рублей и лишение права управления на срок от 1,5 до 2 лет. Алкоголь в крови виновника ДТП с пострадавшими - всегда отягчающее обстоятельство. В зависимости от тяжести причиненного вреда здоровью пострадавшего, водителю может грозить тюремный срок до 9 лет, с лишением водительских прав до трех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http://zuzino.mos.ru/presscenter/article/detail/8024586.html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0245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0245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2025-07-19T22:56:46Z</dcterms:created>
  <dcterms:modified xsi:type="dcterms:W3CDTF">2025-07-19T22:56:46Z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