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ая-вода"/>
    <w:p>
      <w:pPr>
        <w:pStyle w:val="Heading3"/>
      </w:pPr>
      <w:r>
        <w:t xml:space="preserve">Безопасная вода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Управление по ЮЗАО ГУ МЧС России по городу Москве напоминает:</w:t>
      </w:r>
    </w:p>
    <w:p>
      <w:pPr>
        <w:pStyle w:val="BodyText"/>
      </w:pPr>
      <w:r>
        <w:t xml:space="preserve">купайтесь только в специально отведенных местах, на оборудованных пляжах, где в случае несчастного случая вы можете получить специализированную помощь спасателя, не оставляй без присмотра детей, и не купайся в нетрезвом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http://zuzino.mos.ru/presscenter/news/detail/10156291.html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2025-07-09T23:57:36Z</dcterms:created>
  <dcterms:modified xsi:type="dcterms:W3CDTF">2025-07-09T23:57:36Z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