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8d14f20493443957483ba09c2fa1fdd5bb83a2"/>
    <w:p>
      <w:pPr>
        <w:pStyle w:val="Heading3"/>
      </w:pPr>
      <w:r>
        <w:t xml:space="preserve">Спортсмены школы №536 приняли участие в межрайонном этапе турнира по стритболу 3×3</w:t>
      </w:r>
    </w:p>
    <w:p>
      <w:pPr>
        <w:pStyle w:val="FirstParagraph"/>
      </w:pPr>
      <w:r>
        <w:t xml:space="preserve">16.01.2024</w:t>
      </w:r>
    </w:p>
    <w:p>
      <w:pPr>
        <w:pStyle w:val="BodyText"/>
      </w:pPr>
      <w:r>
        <w:t xml:space="preserve">16.01.2024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школа №536</w:t>
      </w:r>
    </w:p>
    <w:p>
      <w:pPr>
        <w:pStyle w:val="BodyText"/>
      </w:pPr>
      <w:r>
        <w:t xml:space="preserve">Спортсмены школы №536 приняли участие в межрайонном этапе турнира по стритболу 3×3.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Мероприятие прошло в рамках соревнований «Президентские спортивные игры». Представлять школу на состязаниях отправились воспитанники спортивного клуба «Ратмир-536».</w:t>
      </w:r>
    </w:p>
    <w:p>
      <w:pPr>
        <w:pStyle w:val="BodyText"/>
      </w:pPr>
      <w:r>
        <w:t xml:space="preserve">Отмечается, что по итогу сыгранных матчей спортсменки школы №536 заняли почетное второе место.</w:t>
      </w:r>
    </w:p>
    <w:p>
      <w:pPr>
        <w:pStyle w:val="BodyText"/>
      </w:pPr>
      <w:r>
        <w:t xml:space="preserve">Напомним, что соревнования «Президентские спортивные игры» проводятся Министерством просвещения РФ совместно с Министерством спорта РФ.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http://zuzino.mos.ru/presscenter/news/detail/12107708.html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107708.html" TargetMode="External" /><Relationship Type="http://schemas.openxmlformats.org/officeDocument/2006/relationships/hyperlink" Id="rId20" Target="https://vk.com/sch536uz?w=wall-156784437_1310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107708.html" TargetMode="External" /><Relationship Type="http://schemas.openxmlformats.org/officeDocument/2006/relationships/hyperlink" Id="rId20" Target="https://vk.com/sch536uz?w=wall-156784437_1310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2025-08-06T02:22:59Z</dcterms:created>
  <dcterms:modified xsi:type="dcterms:W3CDTF">2025-08-06T02:22:59Z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