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f18df06a0514ece902baf1e05121d59424d24a"/>
    <w:p>
      <w:pPr>
        <w:pStyle w:val="Heading3"/>
      </w:pPr>
      <w:r>
        <w:t xml:space="preserve">Публичные слушания прошли в районе Зюзино</w:t>
      </w:r>
    </w:p>
    <w:p>
      <w:pPr>
        <w:pStyle w:val="FirstParagraph"/>
      </w:pPr>
      <w:r>
        <w:t xml:space="preserve">16.10.2015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365/publichnye-slushaniya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Зюзино публичные слушания все-таки состоялись. Несмотря на технические неполадки, публичные слушания по проекту межевания территории квартала №35 района Зюзино состоялись 15 октября. На публичных слушаниях разбирался вопрос по Проекту №1: в районе Зюзино проект межевания части территории квартала №35, района Зюзино, ограниченного Азовской улицей, границами кадастровых участков (77:06:0005016:83; 77:06:0005016:85; 77:06:0005016:80; 77:06:0005016:76).</w:t>
      </w:r>
    </w:p>
    <w:p>
      <w:pPr>
        <w:pStyle w:val="BodyText"/>
      </w:pPr>
      <w:r>
        <w:t xml:space="preserve">Информационные материалы по теме публичных слушаний в районе Зюзино по проектe №1 были представлены на экспозиции с 01 по 07 октября 2015</w:t>
      </w:r>
      <w:r>
        <w:t xml:space="preserve"> </w:t>
      </w:r>
      <w:r>
        <w:rPr>
          <w:bCs/>
          <w:b/>
        </w:rPr>
        <w:t xml:space="preserve">г.</w:t>
      </w:r>
      <w:r>
        <w:t xml:space="preserve"> </w:t>
      </w:r>
      <w:r>
        <w:t xml:space="preserve">по адресу: ул. Каховка, д. 12Б в управе района Зюзино.</w:t>
      </w:r>
    </w:p>
    <w:p>
      <w:pPr>
        <w:pStyle w:val="BodyText"/>
      </w:pPr>
      <w:r>
        <w:t xml:space="preserve">Собрание участников публичных слушаний состоялось в 19:00: ул. Азовская, д. 24 (Спортивно-оздоровительный комплекс «Кимберли Лэнд», зал собраний).</w:t>
      </w:r>
    </w:p>
    <w:p>
      <w:pPr>
        <w:pStyle w:val="BodyText"/>
      </w:pPr>
      <w:r>
        <w:t xml:space="preserve">Во время проведения публичных слушаний участники представляли свои предложения и замечания по обсуждаемым проектам, предоставляя записи предложений и замечаний в период работы экспозиции, выступая на собрании участников публичных слушаний, внося записи в книгу (журнал) регистрации участвующих в собрании участников публичных слушаний.</w:t>
      </w:r>
    </w:p>
    <w:p>
      <w:pPr>
        <w:pStyle w:val="BodyText"/>
      </w:pPr>
      <w:r>
        <w:t xml:space="preserve">Жители также передавали свои предложения и замечания в письменном виде. После завершения публичных слушаний участники имеют право направить в течение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(495) 633-63-57,</w:t>
      </w:r>
      <w:r>
        <w:t xml:space="preserve"> </w:t>
      </w:r>
      <w:hyperlink r:id="rId23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4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5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http://zuzino.mos.ru/presscenter/news/detail/2234341.html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zao.mos.ru/" TargetMode="External" /><Relationship Type="http://schemas.openxmlformats.org/officeDocument/2006/relationships/hyperlink" Id="rId24" Target="http://www.uzao.mos.ru" TargetMode="External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234341.html" TargetMode="External" /><Relationship Type="http://schemas.openxmlformats.org/officeDocument/2006/relationships/hyperlink" Id="rId23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/" TargetMode="External" /><Relationship Type="http://schemas.openxmlformats.org/officeDocument/2006/relationships/hyperlink" Id="rId24" Target="http://www.uzao.mos.ru" TargetMode="External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234341.html" TargetMode="External" /><Relationship Type="http://schemas.openxmlformats.org/officeDocument/2006/relationships/hyperlink" Id="rId23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2024-01-18T14:30:52Z</dcterms:created>
  <dcterms:modified xsi:type="dcterms:W3CDTF">2024-01-18T14:30:52Z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