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cff53bce07a19ed55bfa082e1540e03a681a"/>
    <w:p>
      <w:pPr>
        <w:pStyle w:val="Heading3"/>
      </w:pPr>
      <w:r>
        <w:t xml:space="preserve">Собянин: Строительный комплекс Москвы работает устойчиво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Кризис никаким образом не сказался на строительном комплексе столицы, об этом на заседании Президиума Правительства сообщил Мэр Москвы Сергей Собянин. Город выполняет в срок взятые на себя обязательства, а по многим направлениям строительства достигнуты рекордные значения.</w:t>
      </w:r>
    </w:p>
    <w:p>
      <w:pPr>
        <w:pStyle w:val="BodyText"/>
      </w:pPr>
      <w:r>
        <w:t xml:space="preserve">Мэр Москвы Сергей Собянин подчеркнул, что Москва и в дальнейшем продолжит эту градостроительную политику, выполнит все свои обязательства по взятым на себя обязательствам и долгостроям. Одним из приоритетов строительной политики на 2016 год будет дорожное строительство. И хотя в 2015 году были построены 90 км дорог и дорожной инфраструктуры, проблемные участки автодорог в городе остались, а значит, в городе еще много работы в этом направлении.</w:t>
      </w:r>
    </w:p>
    <w:p>
      <w:pPr>
        <w:pStyle w:val="BodyText"/>
      </w:pPr>
      <w:r>
        <w:t xml:space="preserve">Он отметил, что город развивается быстрыми темпами, ежегодно растет число школ, детских садов, поликлиник, бизнес-центров и других объектов, что позволяет привлекать новые инвестиции для развития города. Только за прошедший год в Москве было построено 19 зданий школ, 25 детских садов, 13 зданий медицинских учреждений, 10 спортивных объектов, 3 объекта культуры.</w:t>
      </w:r>
    </w:p>
    <w:p>
      <w:pPr>
        <w:pStyle w:val="BodyText"/>
      </w:pPr>
      <w:r>
        <w:t xml:space="preserve">Глава города сфокусировал внимание участников на том, какие знаковые объекты были построены и введены в эксплуатацию в 2015 году. Среди знаковых объектов – новые станции метро «Технопарк», «Котельники», Ледовый дворец «Парк легенд» на территории ЗИЛа, 1-я очередь Технопарка МФТИ; Центральный детский магазин на Лубянке; Океанариум на ВДНХ; Театр "Геликон-опера", музыкальное училище им.Гнесиных, школа им.Танеева. Завершены давние долгострои – административно-офисный центр в Оружейном переулке и торгово-складской комплекс (на ул.Автозаводской напротив ЗИЛа). Кроме этого, было построено свыше 9 млн. недвижимости, из них 3,5 млн. метров квадратных – это жилая недвижимость.</w:t>
      </w:r>
    </w:p>
    <w:p>
      <w:pPr>
        <w:pStyle w:val="BodyText"/>
      </w:pPr>
      <w:r>
        <w:t xml:space="preserve">«Несмотря на мрачные прогнозы, объем инвестиций по Москве в этом году не упал, а даже несколько увеличился. Число объектов введенной в эксплуатацию недвижимости побил прежние столичные рекорды: более 9 миллионов квадратных метров, из них 3,5 миллиона - это жилье. Половина из этих объектов приходится на застройку бывших промзон и освоение территорий Новой Москвы», - подчеркнул Мэр Москвы Сергей Собянин.</w:t>
      </w:r>
    </w:p>
    <w:p>
      <w:pPr>
        <w:pStyle w:val="BodyText"/>
      </w:pPr>
      <w:r>
        <w:t xml:space="preserve">Такие великолепные результаты в сфере строительства стали возможны во многом благодаря тому, что городские власти постепенно переводят государственные услуги исключительно в электронный вид, что значительно сокращает бюрократические препоны для строителей и инвесторов, отметил Мэр Москвы Сергей Собянин. В 2015 году в электронный вид было переведено 12 государственных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http://zuzino.mos.ru/presscenter/news/detail/2412357.html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41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41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2025-03-15T22:42:44Z</dcterms:created>
  <dcterms:modified xsi:type="dcterms:W3CDTF">2025-03-15T22:42:44Z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