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b8943059b5170e148078b06ed7a5363a79e8d"/>
    <w:p>
      <w:pPr>
        <w:pStyle w:val="Heading3"/>
      </w:pPr>
      <w:r>
        <w:t xml:space="preserve">Оперативники Зюзино задержали мошенников, обманувших более 15 человек</w:t>
      </w:r>
    </w:p>
    <w:p>
      <w:pPr>
        <w:pStyle w:val="FirstParagraph"/>
      </w:pPr>
      <w:r>
        <w:t xml:space="preserve">11.02.2016</w:t>
      </w:r>
    </w:p>
    <w:p>
      <w:pPr>
        <w:pStyle w:val="BodyText"/>
      </w:pPr>
      <w:r>
        <w:rPr>
          <w:bCs/>
          <w:b/>
        </w:rPr>
        <w:t xml:space="preserve">В дежурную часть ОМВД России по району Зюзино обратился гражданин с заявлением о мошенничестве.</w:t>
      </w:r>
    </w:p>
    <w:p>
      <w:pPr>
        <w:pStyle w:val="BodyText"/>
      </w:pPr>
      <w:r>
        <w:t xml:space="preserve"> Мужчина рассказал, что заключил договор аренды, но когда попытался попасть в снятую квартиру, ключи не подошли.</w:t>
      </w:r>
    </w:p>
    <w:p>
      <w:pPr>
        <w:pStyle w:val="BodyText"/>
      </w:pPr>
      <w:r>
        <w:t xml:space="preserve">9 февраля сотрудниками уголовного розыска ОМВД России по району Зюзино задержали мужчину и женщину, подозреваемых в совершении данного преступления.</w:t>
      </w:r>
    </w:p>
    <w:p>
      <w:pPr>
        <w:pStyle w:val="BodyText"/>
      </w:pPr>
      <w:r>
        <w:t xml:space="preserve">Полицейские установили, что злоумышленники совершили более 12 эпизодов подобных преступлений на общую сумму более 570 тысяч рублей.</w:t>
      </w:r>
    </w:p>
    <w:p>
      <w:pPr>
        <w:pStyle w:val="BodyText"/>
      </w:pPr>
      <w:r>
        <w:t xml:space="preserve">По данному факту возбуждено уголовное дело статье 159 УК РФ (мошенничество), в отношении подозреваемых избрана мера пресечения в виде подписки о невыезде.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http://zuzino.mos.ru/presscenter/news/detail/2513726.html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513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513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2025-03-24T02:47:37Z</dcterms:created>
  <dcterms:modified xsi:type="dcterms:W3CDTF">2025-03-24T02:47:37Z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