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d296293b5d0fc6c6c4d9799666c5ed7d2e8358"/>
    <w:p>
      <w:pPr>
        <w:pStyle w:val="Heading3"/>
      </w:pPr>
      <w:r>
        <w:t xml:space="preserve">Улучшение транспортной ситуации в Москве признано международным экспертным сообществом</w:t>
      </w:r>
    </w:p>
    <w:p>
      <w:pPr>
        <w:pStyle w:val="FirstParagraph"/>
      </w:pPr>
      <w:r>
        <w:t xml:space="preserve">15.03.2016</w:t>
      </w:r>
    </w:p>
    <w:p>
      <w:pPr>
        <w:pStyle w:val="BodyText"/>
      </w:pPr>
      <w:r>
        <w:drawing>
          <wp:inline>
            <wp:extent cx="5334000" cy="80323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_local/medialibrary/225/225cb4b184ad1ba95e5c070af770c992/sobyani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323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Безопасность движения на дорогах стала темой сегодняшнего заседания Президиума Госсовета. «Скорость движения в Москве за пять лет увеличилась на 12%. При этом количество машин выросло в московском регионе на миллион. А количество смертей на дорогах города за прошлый год уменьшилось почти на четверть. К сожалению, приходится принимать много непопулярных решений, но они стоят того», - говорит на своей странице в социальной сети «ВКонтакте» Мэр Москвы Сергей Собянин.</w:t>
      </w:r>
    </w:p>
    <w:p>
      <w:pPr>
        <w:pStyle w:val="BodyText"/>
      </w:pPr>
      <w:r>
        <w:t xml:space="preserve">Ежедневно по улицам Москвы передвигается около 10 млн. пешеходов, порядка 3-3,5 млн. автомобилей, в том числе 110 тыс. грузовиков, грузоподъемность половины из них превышает 3,5 тонны. В рейтинге загруженности дорог крупных городов мира по версии компании TomTom Москва опустилась с 1 места в 2013 году на 4 место по итогам 2014 года.</w:t>
      </w:r>
    </w:p>
    <w:p>
      <w:pPr>
        <w:pStyle w:val="BodyText"/>
      </w:pPr>
      <w:r>
        <w:t xml:space="preserve">Согласно данным, оглашенным на заседании Президиума, Москва, несмотря на самое интенсивное автомобильное движение в стране, демонстрирует успехи в его организации. Так, столица является регионом с наименьшим транспортным и социальным рисками гибели в ДТП. Общее число ДТП в городе за пять лет сократилось на 26% (с 609 тыс. до 452 тыс. случаев в год), число ДТП с пострадавшими снизилось на 12% (с 11,8 тыс. до 10,4 тыс.), а число ДТП с участием общественного транспорта – на 25% (с 524 до 391 случая).</w:t>
      </w:r>
    </w:p>
    <w:p>
      <w:pPr>
        <w:pStyle w:val="BodyText"/>
      </w:pPr>
      <w:r>
        <w:t xml:space="preserve">На заседании Президиума Сергею Собянину доложили, что в текущем году тенденция по снижению аварийности и смертности на дорогах Москвы продолжается. В январь-февраль число погибших в ДТП сократилось на 17,4% (с 92 до 76 человек). Стоит отметить, что это движение происходит на фоне роста автопарка и средней скорости движения на дорогах Москвы (с 45 км/ч до 50 км/ч).</w:t>
      </w:r>
    </w:p>
    <w:p>
      <w:pPr>
        <w:pStyle w:val="BodyText"/>
      </w:pPr>
      <w:r>
        <w:t xml:space="preserve">Положительное влияние на безопасность движения на дорогах демонстрируют платные зоны парковки, которые вызвали недовольство части автовладельцев и могут подразумеваться Сергеем Собяниным под «непопулярными мерами». По данным Правительства Москвы, в районах, где они введены, отмечается повышение средней скорости движения на 10-12%, снижение загруженности дорог – на 25%, снижение нарушений правил парковки – на 64 %, снижение затруднений движения общественного транспорта – на 78% и сокращение числа ДТП – на 30%.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http://zuzino.mos.ru/presscenter/news/detail/2596842.html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25968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25968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2025-02-13T09:53:15Z</dcterms:created>
  <dcterms:modified xsi:type="dcterms:W3CDTF">2025-02-13T09:53:15Z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