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5fabade9e9910059da90d847934c6f9926a3b"/>
    <w:p>
      <w:pPr>
        <w:pStyle w:val="Heading3"/>
      </w:pPr>
      <w:r>
        <w:t xml:space="preserve">Террористические угрозы могут внести изменения в архитектуру</w:t>
      </w:r>
    </w:p>
    <w:p>
      <w:pPr>
        <w:pStyle w:val="FirstParagraph"/>
      </w:pPr>
      <w:r>
        <w:t xml:space="preserve">21.07.2016</w:t>
      </w:r>
    </w:p>
    <w:p>
      <w:pPr>
        <w:pStyle w:val="BodyText"/>
      </w:pPr>
      <w:r>
        <w:rPr>
          <w:bCs/>
          <w:b/>
        </w:rPr>
        <w:t xml:space="preserve">Строительные компании готовы обсудить внедрение в России норм антитеррористической архитектуры. На уровне планировки территорий они будут предусматривать возможность отражения террористических атак. О данной инициативе сообщило Агентству городских новостей «Москва» со ссылкой на представителей крупных российских застройщиков.</w:t>
      </w:r>
    </w:p>
    <w:p>
      <w:pPr>
        <w:pStyle w:val="BodyText"/>
      </w:pPr>
      <w:r>
        <w:t xml:space="preserve">В Москомархитектуре не исключают обсуждения инициативы. «Дискуссия на тему того, как могут быть максимально использованы средства архитектуры в защите зданий от террористов, может быть организована, но пока не планируется», - цитирует СМИ ответ представителя ведомства.</w:t>
      </w:r>
    </w:p>
    <w:p>
      <w:pPr>
        <w:pStyle w:val="BodyText"/>
      </w:pPr>
      <w:r>
        <w:t xml:space="preserve">Предполагается, что под антитеррористическими планировочными решениями могут подразумеваться специальное конструирование подходов к зданию и входных групп непосредственно в самом здании. Для этого могут применяться бетонные барьеры, тумбы, малые архитектурные формы, шлагбаумы, выдвижные столбики, искусственные неровности и так далее.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http://zuzino.mos.ru/presscenter/news/detail/3387145.html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3387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3387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2025-01-01T03:24:43Z</dcterms:created>
  <dcterms:modified xsi:type="dcterms:W3CDTF">2025-01-01T03:24:43Z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