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74cd718680f1f4b3a108dd44e2febaeccb9925"/>
    <w:p>
      <w:pPr>
        <w:pStyle w:val="Heading3"/>
      </w:pPr>
      <w:r>
        <w:t xml:space="preserve">Мониторинг объектов торговли обсудили в ЮЗАО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729/magaz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На заседании Антитеррористической комиссии в префектуре ЮЗАО обсудили антитеррористическую защищенность объектов торговли и гостиничных предприятий округа, а также возможности дальнейшего повышения уровня безопасности.</w:t>
      </w:r>
    </w:p>
    <w:p>
      <w:pPr>
        <w:pStyle w:val="BodyText"/>
      </w:pPr>
      <w:r>
        <w:t xml:space="preserve">С августа по ноябрь текущего года столичный Департамент региональной безопасности и противодействия коррупции совместно с правоохранительными и надзорными органами, а так же представителями префектуры и управ районов ЮЗАО провел дополнительное обследование предприятий торговли и услуг. Все выявленные нарушения оперативно были устранены.</w:t>
      </w:r>
    </w:p>
    <w:p>
      <w:pPr>
        <w:pStyle w:val="BodyText"/>
      </w:pPr>
      <w:r>
        <w:t xml:space="preserve">В будущем году мониторинг антитеррористической защищенности объектов торговли и услуг продолжится. Кроме того, заместитель префекта Ольга Романова подчеркнула, что необходимо организовать дополнительное обследование строительных площадок, домов-новостроек, объектов незавершенного строительства, отселенных и частично отселенных домов.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http://zuzino.mos.ru/presscenter/news/detail/4427060.html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4270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44270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2025-03-02T10:24:40Z</dcterms:created>
  <dcterms:modified xsi:type="dcterms:W3CDTF">2025-03-02T10:24:40Z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