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20401c52001b9d45e42b318e1638a9e32e94bb"/>
    <w:p>
      <w:pPr>
        <w:pStyle w:val="Heading3"/>
      </w:pPr>
      <w:r>
        <w:t xml:space="preserve">Сергей Собянин поручил включить дополнительные работы в программу капремонта</w:t>
      </w:r>
    </w:p>
    <w:p>
      <w:pPr>
        <w:pStyle w:val="FirstParagraph"/>
      </w:pPr>
      <w:r>
        <w:t xml:space="preserve">20.12.2016</w:t>
      </w:r>
    </w:p>
    <w:p>
      <w:pPr>
        <w:pStyle w:val="BodyText"/>
      </w:pPr>
      <w:r>
        <w:drawing>
          <wp:inline>
            <wp:extent cx="5334000" cy="31201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/medialibrary/383/sssprezidiu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0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На заседании Президиума Правительства Москвы глава города Сергей Собянин сообщил о расширении списка работ по программе капитального ремонта.</w:t>
      </w:r>
    </w:p>
    <w:p>
      <w:pPr>
        <w:pStyle w:val="BodyText"/>
      </w:pPr>
      <w:r>
        <w:t xml:space="preserve">«Предлагается внести некое изменение в программу капитального ремонта. Включить туда ремонт оконных блоков в подъездах и ускорить замену городских лифтов, чтобы к концу следующего года в Москве больше не осталось лифтов со сроком службы более 25 лет. Всего в эксплуатацию планируется ввести около четырех тысяч лифтов»», - отметил Сергей Собянин.</w:t>
      </w:r>
    </w:p>
    <w:p>
      <w:pPr>
        <w:pStyle w:val="BodyText"/>
      </w:pPr>
      <w:r>
        <w:t xml:space="preserve">Всего в период с 2011 по 2017 годы в столице планируется заменить более 29 тысяч лифтов, или каждый четвертый лифт в многоквартирных домах Москвы. Согласно распоряжению Сергея Собянина на более ранний срок перенесена замена почти четырех тысяч лифтов в 824 домах. Таким образом, общее количество замененных лифтов в следующем году составит 5080 штук.</w:t>
      </w:r>
    </w:p>
    <w:p>
      <w:pPr>
        <w:pStyle w:val="BodyText"/>
      </w:pPr>
      <w:r>
        <w:t xml:space="preserve">Замена оконных блоков в подъездах будет внесена в перечень работ по капитальному ремонту в связи с многочисленными обращениями жителей. Она будет проводиться Фондом капитального ремонта в рамках комплексного ремонта домов.</w:t>
      </w:r>
    </w:p>
    <w:p>
      <w:pPr>
        <w:pStyle w:val="BodyText"/>
      </w:pPr>
      <w:r>
        <w:t xml:space="preserve">При этом в случае неотложного ремонта фасадов одновременно с ним будет проводиться ремонт крыши. Это позволит повысить качество ремонтных работ и исключит необоснованные затраты.</w:t>
      </w:r>
    </w:p>
    <w:p>
      <w:pPr>
        <w:pStyle w:val="BodyText"/>
      </w:pPr>
      <w:r>
        <w:t xml:space="preserve">Программа капитального ремонта жилых домов в Москве рассчитана до 2044 года и началась в прошлом году. Сначала ремонт проведут в пятиэтажках несносимых серий, домах 1957–1968 годов и довоенной постройки.</w:t>
      </w:r>
    </w:p>
    <w:p>
      <w:pPr>
        <w:pStyle w:val="BodyText"/>
      </w:pPr>
      <w:r>
        <w:t xml:space="preserve">Напомним, в начале декабря на сайте столичного Департамента капитального ремонта был размещен реестр квалифицированных подрядных организаций для выполнения работ по капитального ремонту общего имущества многоквартирных домов Москвы. В него вошло более 500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http://zuzino.mos.ru/presscenter/news/detail/4482907.html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Зюзино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4482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4482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2025-08-06T02:22:58Z</dcterms:created>
  <dcterms:modified xsi:type="dcterms:W3CDTF">2025-08-06T02:22:58Z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