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f07a25f6cb816917dec47557498c2d8dac978"/>
    <w:p>
      <w:pPr>
        <w:pStyle w:val="Heading3"/>
      </w:pPr>
      <w:r>
        <w:t xml:space="preserve">Москва вышла в финал премии Форума «умных» городов</w:t>
      </w:r>
    </w:p>
    <w:p>
      <w:pPr>
        <w:pStyle w:val="FirstParagraph"/>
      </w:pPr>
      <w:r>
        <w:t xml:space="preserve">10.02.2017</w:t>
      </w:r>
    </w:p>
    <w:p>
      <w:pPr>
        <w:pStyle w:val="BodyText"/>
      </w:pPr>
      <w:r>
        <w:drawing>
          <wp:inline>
            <wp:extent cx="5334000" cy="36150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98f/mmdt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форуме The Internet of Cities Forum сформировали ТОП-7 «умных» городов мира. Среди них по два города из Австралии, Канады и Тайваня. Впервые за четырнадцать лет в рейтинг вошел представитель России – Москва.</w:t>
      </w:r>
    </w:p>
    <w:p>
      <w:pPr>
        <w:pStyle w:val="BodyText"/>
      </w:pPr>
      <w:r>
        <w:t xml:space="preserve">Жюри, состоящие из международных экспертов, оценивает уровень доступа в интернет, доступность высшего образования, политику поощрения стартапов, интерактивность городских порталов и другие параметры в различных населенных пунктах мира. Специалисты учитывают плотность населения и географическое положение города, что позволяет оценить крупные и небольшие города на разных континентах.</w:t>
      </w:r>
    </w:p>
    <w:p>
      <w:pPr>
        <w:pStyle w:val="BodyText"/>
      </w:pPr>
      <w:r>
        <w:t xml:space="preserve">Высокому рейтингу Москва обязана технопаркам и технополисам, системе образования, объединившей школы, колледжи, университеты и исследовательские институты, второй в мире по числу точек доступа сети Wi-Fi, системе общественных референдумов и голосований, а также транспортной реформе.</w:t>
      </w:r>
    </w:p>
    <w:p>
      <w:pPr>
        <w:pStyle w:val="BodyText"/>
      </w:pPr>
      <w:r>
        <w:t xml:space="preserve">Премия Intelligent Community Awards вручается с 2002 года. За это время титул самого «умного» города присуждали Эйндховену (Нидерланды), Стокгольму (Швеция), Сингапуру, Нью-Йорку (США), Сеулу (Южная Корея), Глазго (Великобритания), Торонто (Канада).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http://zuzino.mos.ru/presscenter/news/detail/4913516.html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4913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4913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2025-02-27T10:22:12Z</dcterms:created>
  <dcterms:modified xsi:type="dcterms:W3CDTF">2025-02-27T10:22:12Z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