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94dd3c510a58c085d0a665777591ed134e62f"/>
    <w:p>
      <w:pPr>
        <w:pStyle w:val="Heading3"/>
      </w:pPr>
      <w:r>
        <w:t xml:space="preserve">За 4 года в Москве увеличилось количество технопарков в 5 раз</w:t>
      </w:r>
    </w:p>
    <w:p>
      <w:pPr>
        <w:pStyle w:val="FirstParagraph"/>
      </w:pPr>
      <w:r>
        <w:t xml:space="preserve">17.10.2017</w:t>
      </w:r>
    </w:p>
    <w:p>
      <w:pPr>
        <w:pStyle w:val="BodyText"/>
      </w:pPr>
      <w:r>
        <w:drawing>
          <wp:inline>
            <wp:extent cx="3289300" cy="246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3e2/komp-kalkulyat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Количество технопарков в Москве за четыре года выросло в пять раз. Об этом сообщил на заседании президиума Правительства столицы руководитель департамента науки, промышленной политики и предпринимательства Алексей Фурсин.</w:t>
      </w:r>
    </w:p>
    <w:p>
      <w:pPr>
        <w:pStyle w:val="BodyText"/>
      </w:pPr>
      <w:r>
        <w:t xml:space="preserve">«За последние четыре года количество технопарков увеличилось в пять раз, количество резидентов увеличилось в четыре раза, а высокопроизводительных рабочих мест - в 6,5 раз», - отметил Алексей Фурсин.</w:t>
      </w:r>
    </w:p>
    <w:p>
      <w:pPr>
        <w:pStyle w:val="BodyText"/>
      </w:pPr>
      <w:r>
        <w:t xml:space="preserve">На данный момент в Москве насчитывается более 40 тысяч таких высокопроизводительных рабочих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http://zuzino.mos.ru/presscenter/news/detail/6921967.html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21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21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2025-07-16T14:57:25Z</dcterms:created>
  <dcterms:modified xsi:type="dcterms:W3CDTF">2025-07-16T14:57:25Z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