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bab47657c7c0b81db66112d18f66abdb393b0"/>
    <w:p>
      <w:pPr>
        <w:pStyle w:val="Heading3"/>
      </w:pPr>
      <w:r>
        <w:t xml:space="preserve">Глава управы района Зюзино приняла участие в заседании МЧС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drawing>
          <wp:inline>
            <wp:extent cx="5334000" cy="32337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9c/s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3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Глава управы района Зюзино Вера Горлова приняла участие в селекторном совещании Министерства чрезвычайных ситуаций России, на котором она рассказала о мероприятиях по обеспечению пожарной безопасности в районе.</w:t>
      </w:r>
    </w:p>
    <w:p>
      <w:pPr>
        <w:pStyle w:val="BodyText"/>
      </w:pPr>
      <w:r>
        <w:t xml:space="preserve">«Сегодня рабочий день начался рано. В 6-45 приняла участие в селекторном совещании МЧС России. Выступила с докладом о мероприятиях, направленных на обеспечение пожарной безопасности района Зюзино. Безопасность жителей для нас в приоритете», - пишет Вера Горлова на своей странице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http://zuzino.mos.ru/presscenter/news/detail/6983781.html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83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83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2023-07-26T01:59:41Z</dcterms:created>
  <dcterms:modified xsi:type="dcterms:W3CDTF">2023-07-26T01:59:41Z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