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9ce393348f16b9ad6f42e0e9e34800a0fbe56"/>
    <w:p>
      <w:pPr>
        <w:pStyle w:val="Heading3"/>
      </w:pPr>
      <w:r>
        <w:t xml:space="preserve">В ЮЗАО проводится Окружной смотр-конкурс на лучшую организацию работы в области охраны труда</w:t>
      </w:r>
    </w:p>
    <w:p>
      <w:pPr>
        <w:pStyle w:val="FirstParagraph"/>
      </w:pPr>
      <w:r>
        <w:t xml:space="preserve">15.12.2017</w:t>
      </w:r>
    </w:p>
    <w:p>
      <w:pPr>
        <w:pStyle w:val="BodyText"/>
      </w:pPr>
      <w:r>
        <w:rPr>
          <w:bCs/>
          <w:b/>
        </w:rPr>
        <w:t xml:space="preserve">В конкурсе могут принимать участие осударственные учреждения, подведомственные префектуре ЮЗАО города Москвы, и организации, являющихся субъектами малого и среднего предпринимательства, осуществляющие деятельность на территории ЮЗАО города Москвы,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2018 году.</w:t>
      </w:r>
    </w:p>
    <w:p>
      <w:pPr>
        <w:pStyle w:val="BodyText"/>
      </w:pPr>
      <w:r>
        <w:t xml:space="preserve">В соответствии с постановлением Правительства Москвы от 04.10.2011 № 464-ПП «О проведении Московского городского смотра-конкурса на лучшую организацию работы в области охраны труда» и распоряжения префектуры от 11.12.2017 № 656-РП, а также в целях повышения уровня деятельности организаций ЮЗАО города Москвы в создании благоприятных условий труда префектурой Юго-Западного административного округа города Москвы проводится Окружной смотр-конкурс на лучшую организацию работы в области охраны труда среди организаций, являющихся подведомственными префектуре, и организаций малого или среднего предпринимательства, осуществляющих свою деятельность на территории округа.</w:t>
      </w:r>
    </w:p>
    <w:p>
      <w:pPr>
        <w:pStyle w:val="BodyText"/>
      </w:pPr>
      <w:r>
        <w:t xml:space="preserve">Заявки необходимо направить в префектуру</w:t>
      </w:r>
      <w:r>
        <w:t xml:space="preserve"> </w:t>
      </w:r>
      <w:r>
        <w:rPr>
          <w:bCs/>
          <w:b/>
        </w:rPr>
        <w:t xml:space="preserve">в срок до 20.02.2018.</w:t>
      </w:r>
    </w:p>
    <w:p>
      <w:pPr>
        <w:pStyle w:val="BodyText"/>
      </w:pPr>
      <w:r>
        <w:t xml:space="preserve">Итоги проведения Окружного смотра-конкурса и определение победителей смотра-конкурса будут подведены префектурой</w:t>
      </w:r>
      <w:r>
        <w:t xml:space="preserve"> </w:t>
      </w:r>
      <w:r>
        <w:rPr>
          <w:bCs/>
          <w:b/>
        </w:rPr>
        <w:t xml:space="preserve">в срок до 20.03.2018.</w:t>
      </w:r>
    </w:p>
    <w:p>
      <w:pPr>
        <w:pStyle w:val="BodyText"/>
      </w:pPr>
      <w:r>
        <w:t xml:space="preserve">Условия проведения конкурса и формы предоставления конкурсной документации представлены в приложении распоряжения префектуры от 11.12.2017 № 656-РП.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http://zuzino.mos.ru/presscenter/news/detail/7039862.html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039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039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2025-07-18T21:38:48Z</dcterms:created>
  <dcterms:modified xsi:type="dcterms:W3CDTF">2025-07-18T21:38:48Z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