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de691bea44c4d71629f1907f39dfdbf597159d"/>
    <w:p>
      <w:pPr>
        <w:pStyle w:val="Heading3"/>
      </w:pPr>
      <w:r>
        <w:t xml:space="preserve">В Центре молодежного парламентаризма пройдет мероприятие «Мы славим руки золотые»</w:t>
      </w:r>
    </w:p>
    <w:p>
      <w:pPr>
        <w:pStyle w:val="FirstParagraph"/>
      </w:pPr>
      <w:r>
        <w:t xml:space="preserve">19.09.2018</w:t>
      </w:r>
    </w:p>
    <w:p>
      <w:pPr>
        <w:pStyle w:val="BodyText"/>
      </w:pPr>
      <w:r>
        <w:rPr>
          <w:bCs/>
          <w:b/>
        </w:rPr>
        <w:t xml:space="preserve">В Центре молодежного парламентаризма Москвы пройдет ежегодное праздничное мероприятие «Мы славим руки золотые». Оно состоится 19 сентября 2018 года в 15 часов по адресу: ул. Каховка, д.21.</w:t>
      </w:r>
    </w:p>
    <w:p>
      <w:pPr>
        <w:pStyle w:val="BodyText"/>
      </w:pPr>
      <w:r>
        <w:t xml:space="preserve">В программе: чествование дипломантов - участников конкурса; праздничная концертная программа.</w:t>
      </w:r>
      <w:r>
        <w:br/>
      </w:r>
      <w:r>
        <w:t xml:space="preserve">Перед началом мероприятия - кофе-брейк.</w:t>
      </w:r>
    </w:p>
    <w:p>
      <w:pPr>
        <w:pStyle w:val="BodyText"/>
      </w:pPr>
      <w:r>
        <w:t xml:space="preserve">К участию приглашаются все жители и гости Зюзино.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http://zuzino.mos.ru/presscenter/news/detail/7580760.html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Зюзино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uzino.mos.ru" TargetMode="External" /><Relationship Type="http://schemas.openxmlformats.org/officeDocument/2006/relationships/hyperlink" Id="rId20" Target="http://zuzino.mos.ru/presscenter/news/detail/758076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uzino.mos.ru" TargetMode="External" /><Relationship Type="http://schemas.openxmlformats.org/officeDocument/2006/relationships/hyperlink" Id="rId20" Target="http://zuzino.mos.ru/presscenter/news/detail/758076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2025-08-06T02:22:54Z</dcterms:created>
  <dcterms:modified xsi:type="dcterms:W3CDTF">2025-08-06T02:22:54Z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