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5040f86c9aad341024d894cc40b35cd65bbaf"/>
    <w:p>
      <w:pPr>
        <w:pStyle w:val="Heading3"/>
      </w:pPr>
      <w:r>
        <w:t xml:space="preserve">Мероприятие "А ну-ка, парни!" провели в центре "Зюзино"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drawing>
          <wp:inline>
            <wp:extent cx="1905000" cy="1343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resize_cache/5980359/eaa4c0853c55214af75dd8794a52c802/iblock/8ec/8ece4e0ba0662a1bb97fe6a5bd582ba0/whatsapp_image_2019_02_23_at_11.33.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центре поддержки семьи и детства «Зюзино» состоялось праздничное мероприятие «А ну-ка, парни!». Мальчики участвовали в «Солдатских» конкурсах на силу, ловкость, смекалку и творческие способности, девочки подготовили для ребят музыкальное представление и театральные миниатюры.</w:t>
      </w:r>
    </w:p>
    <w:p>
      <w:pPr>
        <w:pStyle w:val="BodyText"/>
      </w:pPr>
      <w:r>
        <w:t xml:space="preserve">Также в гости пришли сотрудники УВД по ЮЗАО ГУ МВД России по г.Москве с поздравлениями и наставлениями будущим защитникам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http://zuzino.mos.ru/presscenter/news/detail/7926423.html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926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926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2025-07-27T23:58:33Z</dcterms:created>
  <dcterms:modified xsi:type="dcterms:W3CDTF">2025-07-27T23:58:33Z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